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67FF0" w14:textId="77777777" w:rsidR="009116C5" w:rsidRDefault="009116C5" w:rsidP="009116C5">
      <w:r>
        <w:t xml:space="preserve">Do sedaj razpoložljive informacije kažejo, da </w:t>
      </w:r>
      <w:r>
        <w:rPr>
          <w:b/>
          <w:bCs/>
        </w:rPr>
        <w:t>še ni potrjene konkretne odločitve</w:t>
      </w:r>
      <w:r>
        <w:t xml:space="preserve"> za vsako posamezno občino glede števila dni oddajanja stanovanja v kratkotrajni najem. </w:t>
      </w:r>
    </w:p>
    <w:p w14:paraId="23D71320" w14:textId="77777777" w:rsidR="009116C5" w:rsidRDefault="009116C5" w:rsidP="009116C5">
      <w:pPr>
        <w:spacing w:before="100" w:beforeAutospacing="1" w:after="100" w:afterAutospacing="1"/>
      </w:pPr>
      <w:r>
        <w:t>Iz zakona (</w:t>
      </w:r>
      <w:hyperlink r:id="rId5" w:history="1">
        <w:r>
          <w:rPr>
            <w:rStyle w:val="Hiperpovezava"/>
          </w:rPr>
          <w:t>Zakon o gostinstvu ponovno potrjen v Državnem zboru | GOV.SI</w:t>
        </w:r>
      </w:hyperlink>
      <w:r>
        <w:t>), ponovno potrjenega 25. 9. 2025, je razvidno:</w:t>
      </w:r>
    </w:p>
    <w:p w14:paraId="0D056CB3" w14:textId="77777777" w:rsidR="009116C5" w:rsidRDefault="009116C5" w:rsidP="009116C5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ascii="Republika" w:eastAsia="Times New Roman" w:hAnsi="Republika"/>
          <w:color w:val="111111"/>
          <w:sz w:val="23"/>
          <w:szCs w:val="23"/>
        </w:rPr>
        <w:t>Zakon določa </w:t>
      </w:r>
      <w:r>
        <w:rPr>
          <w:rStyle w:val="Krepko"/>
          <w:rFonts w:ascii="Republika" w:eastAsia="Times New Roman" w:hAnsi="Republika"/>
          <w:color w:val="111111"/>
          <w:sz w:val="23"/>
          <w:szCs w:val="23"/>
          <w:bdr w:val="none" w:sz="0" w:space="0" w:color="auto" w:frame="1"/>
        </w:rPr>
        <w:t>splošno časovno omejitev</w:t>
      </w:r>
      <w:r>
        <w:rPr>
          <w:rFonts w:ascii="Republika" w:eastAsia="Times New Roman" w:hAnsi="Republika"/>
          <w:color w:val="111111"/>
          <w:sz w:val="23"/>
          <w:szCs w:val="23"/>
        </w:rPr>
        <w:t xml:space="preserve"> oddajanja nepremičnine v kratkoročni najem na </w:t>
      </w:r>
      <w:r>
        <w:rPr>
          <w:rFonts w:ascii="Republika" w:eastAsia="Times New Roman" w:hAnsi="Republika"/>
          <w:b/>
          <w:bCs/>
          <w:color w:val="111111"/>
          <w:sz w:val="23"/>
          <w:szCs w:val="23"/>
        </w:rPr>
        <w:t>60</w:t>
      </w:r>
      <w:r>
        <w:rPr>
          <w:rFonts w:ascii="Republika" w:eastAsia="Times New Roman" w:hAnsi="Republika"/>
          <w:color w:val="111111"/>
          <w:sz w:val="23"/>
          <w:szCs w:val="23"/>
        </w:rPr>
        <w:t xml:space="preserve"> dni v koledarskem letu, ki pa velja samo za občine, v katerih obstaja visoko tveganje negativnih vplivov kratkotrajnega najema zaradi sočasno visoke nedostopnosti stanovanj, kar odražajo cene stanovanj, in velikega obsega oddajanja stanovanja v kratkotrajni najem.</w:t>
      </w:r>
    </w:p>
    <w:p w14:paraId="2427B9BD" w14:textId="77777777" w:rsidR="009116C5" w:rsidRDefault="009116C5" w:rsidP="009116C5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Kriterije za določitev teh občin za naslednji dve koledarski leti bo do </w:t>
      </w:r>
      <w:r>
        <w:rPr>
          <w:rFonts w:eastAsia="Times New Roman"/>
          <w:b/>
          <w:bCs/>
        </w:rPr>
        <w:t>31. januarja 2026</w:t>
      </w:r>
      <w:r>
        <w:rPr>
          <w:rFonts w:eastAsia="Times New Roman"/>
        </w:rPr>
        <w:t xml:space="preserve"> določila vlada z uredbo. Na podlagi uredbe in pridobljenih podatkov, bosta minister, pristojen za stanovanjsko politiko, skupaj z ministrom, pristojnim za gostinstvo, do </w:t>
      </w:r>
      <w:r>
        <w:rPr>
          <w:rFonts w:eastAsia="Times New Roman"/>
          <w:b/>
          <w:bCs/>
        </w:rPr>
        <w:t xml:space="preserve">30. aprila 2026 </w:t>
      </w:r>
      <w:r>
        <w:rPr>
          <w:rFonts w:eastAsia="Times New Roman"/>
        </w:rPr>
        <w:t>izdala sklep, ki vsebuje seznam teh občin za naslednji dve koledarski leti.</w:t>
      </w:r>
    </w:p>
    <w:p w14:paraId="230D4FAB" w14:textId="77777777" w:rsidR="009116C5" w:rsidRDefault="009116C5" w:rsidP="009116C5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Občine bodo lahko dovoljeno trajanje opravljanja dejavnosti določile drugače glede na specifične okoliščine in potrebe posamezne občine, in sicer:</w:t>
      </w:r>
    </w:p>
    <w:p w14:paraId="50B61BF3" w14:textId="77777777" w:rsidR="009116C5" w:rsidRDefault="009116C5" w:rsidP="009116C5">
      <w:pPr>
        <w:numPr>
          <w:ilvl w:val="0"/>
          <w:numId w:val="2"/>
        </w:numPr>
        <w:spacing w:before="100" w:beforeAutospacing="1" w:after="100" w:afterAutospacing="1"/>
      </w:pPr>
      <w:r>
        <w:t xml:space="preserve">občine na seznamu na podlagi analize bodo lahko omejile dejavnost na med </w:t>
      </w:r>
      <w:r>
        <w:rPr>
          <w:b/>
          <w:bCs/>
        </w:rPr>
        <w:t>30 in 270 dni</w:t>
      </w:r>
      <w:r>
        <w:t xml:space="preserve"> v koledarskem letu;</w:t>
      </w:r>
    </w:p>
    <w:p w14:paraId="755B2865" w14:textId="77777777" w:rsidR="009116C5" w:rsidRDefault="009116C5" w:rsidP="009116C5">
      <w:pPr>
        <w:pStyle w:val="Odstavekseznama"/>
        <w:numPr>
          <w:ilvl w:val="0"/>
          <w:numId w:val="2"/>
        </w:numPr>
        <w:spacing w:before="100" w:beforeAutospacing="1" w:after="100" w:afterAutospacing="1"/>
      </w:pPr>
      <w:r>
        <w:t xml:space="preserve">občine, ki ne bodo na seznamu, pa lahko na podlagi analize določijo omejitev, ki pa je najmanj </w:t>
      </w:r>
      <w:r>
        <w:rPr>
          <w:b/>
          <w:bCs/>
        </w:rPr>
        <w:t>60</w:t>
      </w:r>
      <w:r>
        <w:t xml:space="preserve"> dni v koledarskem letu.</w:t>
      </w:r>
    </w:p>
    <w:p w14:paraId="452992D7" w14:textId="77777777" w:rsidR="009116C5" w:rsidRDefault="009116C5" w:rsidP="009116C5">
      <w:r>
        <w:t>Ker kriterijev za razvrstitev občin še ni (rok za to je 31. januar 2026), in ker bo omejitev (št. dni) določena s sklepom do 30. aprila 2026, za zdaj ni mogoče z gotovostjo povedati, koliko dni bo Občina Postojna omejila. Ko bodo znani kriteriji in seznam občin, bo Občina lahko pripravila in sprejela odlok ter vas o tem javno obvestila.</w:t>
      </w:r>
    </w:p>
    <w:p w14:paraId="3C34EFE6" w14:textId="77777777" w:rsidR="00C94EF1" w:rsidRDefault="00C94EF1"/>
    <w:sectPr w:rsidR="00C94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epublika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373FF"/>
    <w:multiLevelType w:val="hybridMultilevel"/>
    <w:tmpl w:val="F368A0A0"/>
    <w:lvl w:ilvl="0" w:tplc="DA429822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4E309C7"/>
    <w:multiLevelType w:val="multilevel"/>
    <w:tmpl w:val="B2E0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6C5"/>
    <w:rsid w:val="009116C5"/>
    <w:rsid w:val="00C94EF1"/>
    <w:rsid w:val="00DA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3064C"/>
  <w15:chartTrackingRefBased/>
  <w15:docId w15:val="{A32B33D1-2D96-4EB0-9DED-652B97804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116C5"/>
    <w:pPr>
      <w:spacing w:after="0" w:line="240" w:lineRule="auto"/>
    </w:pPr>
    <w:rPr>
      <w:rFonts w:ascii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9116C5"/>
    <w:rPr>
      <w:color w:val="0563C1"/>
      <w:u w:val="single"/>
    </w:rPr>
  </w:style>
  <w:style w:type="paragraph" w:styleId="Odstavekseznama">
    <w:name w:val="List Paragraph"/>
    <w:basedOn w:val="Navaden"/>
    <w:uiPriority w:val="34"/>
    <w:qFormat/>
    <w:rsid w:val="009116C5"/>
    <w:pPr>
      <w:ind w:left="720"/>
    </w:pPr>
  </w:style>
  <w:style w:type="character" w:styleId="Krepko">
    <w:name w:val="Strong"/>
    <w:basedOn w:val="Privzetapisavaodstavka"/>
    <w:uiPriority w:val="22"/>
    <w:qFormat/>
    <w:rsid w:val="009116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4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si/novice/2025-09-25-zakon-o-gostinstvu-ponovno-potrjen-v-drzavnem-zbo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Širca</dc:creator>
  <cp:keywords/>
  <dc:description/>
  <cp:lastModifiedBy>Ana Širca</cp:lastModifiedBy>
  <cp:revision>1</cp:revision>
  <cp:lastPrinted>2025-10-02T13:50:00Z</cp:lastPrinted>
  <dcterms:created xsi:type="dcterms:W3CDTF">2025-10-02T13:50:00Z</dcterms:created>
  <dcterms:modified xsi:type="dcterms:W3CDTF">2025-10-02T13:52:00Z</dcterms:modified>
</cp:coreProperties>
</file>